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3CB4EE" w14:textId="77777777" w:rsidR="009E1462" w:rsidRDefault="009E1462">
      <w:pPr>
        <w:spacing w:line="480" w:lineRule="auto"/>
        <w:ind w:firstLine="720"/>
        <w:rPr>
          <w:rFonts w:ascii="Times New Roman" w:hAnsi="Times New Roman" w:cs="Times New Roman"/>
          <w:sz w:val="24"/>
          <w:szCs w:val="24"/>
        </w:rPr>
      </w:pPr>
    </w:p>
    <w:p w14:paraId="6AF5E440" w14:textId="77777777" w:rsidR="009E1462" w:rsidRDefault="009E1462">
      <w:pPr>
        <w:spacing w:line="480" w:lineRule="auto"/>
        <w:ind w:firstLine="720"/>
        <w:rPr>
          <w:rFonts w:ascii="Times New Roman" w:hAnsi="Times New Roman" w:cs="Times New Roman"/>
          <w:sz w:val="24"/>
          <w:szCs w:val="24"/>
        </w:rPr>
      </w:pPr>
    </w:p>
    <w:p w14:paraId="76426AA0" w14:textId="77777777" w:rsidR="009E1462" w:rsidRDefault="009E1462">
      <w:pPr>
        <w:spacing w:line="480" w:lineRule="auto"/>
        <w:ind w:firstLine="720"/>
        <w:jc w:val="center"/>
        <w:rPr>
          <w:rFonts w:ascii="Times New Roman" w:hAnsi="Times New Roman" w:cs="Times New Roman"/>
          <w:sz w:val="24"/>
          <w:szCs w:val="24"/>
        </w:rPr>
      </w:pPr>
    </w:p>
    <w:p w14:paraId="6D01743C" w14:textId="77777777" w:rsidR="009E1462" w:rsidRDefault="009E1462">
      <w:pPr>
        <w:spacing w:line="480" w:lineRule="auto"/>
        <w:ind w:firstLine="720"/>
        <w:jc w:val="center"/>
        <w:rPr>
          <w:rFonts w:ascii="Times New Roman" w:hAnsi="Times New Roman" w:cs="Times New Roman"/>
          <w:sz w:val="24"/>
          <w:szCs w:val="24"/>
        </w:rPr>
      </w:pPr>
    </w:p>
    <w:p w14:paraId="6BD5023A" w14:textId="77777777" w:rsidR="009E1462" w:rsidRDefault="009E1462">
      <w:pPr>
        <w:spacing w:line="480" w:lineRule="auto"/>
        <w:ind w:firstLine="720"/>
        <w:jc w:val="center"/>
        <w:rPr>
          <w:rFonts w:ascii="Times New Roman" w:hAnsi="Times New Roman" w:cs="Times New Roman"/>
          <w:sz w:val="24"/>
          <w:szCs w:val="24"/>
        </w:rPr>
      </w:pPr>
    </w:p>
    <w:p w14:paraId="65C36294" w14:textId="77777777" w:rsidR="009E1462" w:rsidRDefault="009E1462">
      <w:pPr>
        <w:spacing w:line="480" w:lineRule="auto"/>
        <w:ind w:firstLine="720"/>
        <w:jc w:val="center"/>
        <w:rPr>
          <w:rFonts w:ascii="Times New Roman" w:hAnsi="Times New Roman" w:cs="Times New Roman"/>
          <w:sz w:val="24"/>
          <w:szCs w:val="24"/>
        </w:rPr>
      </w:pPr>
    </w:p>
    <w:p w14:paraId="13A9BD2E" w14:textId="77777777" w:rsidR="009E1462" w:rsidRDefault="009E1462">
      <w:pPr>
        <w:spacing w:line="480" w:lineRule="auto"/>
        <w:ind w:firstLine="720"/>
        <w:jc w:val="center"/>
        <w:rPr>
          <w:rFonts w:ascii="Times New Roman" w:hAnsi="Times New Roman" w:cs="Times New Roman"/>
          <w:sz w:val="24"/>
          <w:szCs w:val="24"/>
        </w:rPr>
      </w:pPr>
    </w:p>
    <w:p w14:paraId="71CB5963" w14:textId="77777777" w:rsidR="009E1462" w:rsidRDefault="009E1462">
      <w:pPr>
        <w:spacing w:line="480" w:lineRule="auto"/>
        <w:ind w:firstLine="720"/>
        <w:jc w:val="center"/>
        <w:rPr>
          <w:rFonts w:ascii="Times New Roman" w:hAnsi="Times New Roman" w:cs="Times New Roman"/>
          <w:sz w:val="24"/>
          <w:szCs w:val="24"/>
        </w:rPr>
      </w:pPr>
    </w:p>
    <w:p w14:paraId="21311657" w14:textId="77777777" w:rsidR="009E1462" w:rsidRDefault="009E1462">
      <w:pPr>
        <w:spacing w:line="480" w:lineRule="auto"/>
        <w:ind w:firstLine="720"/>
        <w:jc w:val="center"/>
        <w:rPr>
          <w:rFonts w:ascii="Times New Roman" w:hAnsi="Times New Roman" w:cs="Times New Roman"/>
          <w:sz w:val="24"/>
          <w:szCs w:val="24"/>
        </w:rPr>
      </w:pPr>
    </w:p>
    <w:p w14:paraId="7332C651" w14:textId="77777777" w:rsidR="009E1462" w:rsidRDefault="00FC211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Mental Disorders</w:t>
      </w:r>
    </w:p>
    <w:p w14:paraId="7DEF12E6" w14:textId="77777777" w:rsidR="009E1462" w:rsidRDefault="00FC211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57B4FCF6" w14:textId="77777777" w:rsidR="009E1462" w:rsidRDefault="00FC211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5594980" w14:textId="77777777" w:rsidR="009E1462" w:rsidRDefault="009E1462">
      <w:pPr>
        <w:spacing w:line="480" w:lineRule="auto"/>
        <w:ind w:firstLine="720"/>
        <w:rPr>
          <w:rFonts w:ascii="Times New Roman" w:hAnsi="Times New Roman" w:cs="Times New Roman"/>
          <w:sz w:val="24"/>
          <w:szCs w:val="24"/>
        </w:rPr>
      </w:pPr>
    </w:p>
    <w:p w14:paraId="5D658F10" w14:textId="77777777" w:rsidR="009E1462" w:rsidRDefault="009E1462">
      <w:pPr>
        <w:spacing w:line="480" w:lineRule="auto"/>
        <w:ind w:firstLine="720"/>
        <w:rPr>
          <w:rFonts w:ascii="Times New Roman" w:hAnsi="Times New Roman" w:cs="Times New Roman"/>
          <w:sz w:val="24"/>
          <w:szCs w:val="24"/>
        </w:rPr>
      </w:pPr>
    </w:p>
    <w:p w14:paraId="1C2E314E" w14:textId="77777777" w:rsidR="009E1462" w:rsidRDefault="009E1462">
      <w:pPr>
        <w:spacing w:line="480" w:lineRule="auto"/>
        <w:ind w:firstLine="720"/>
        <w:rPr>
          <w:rFonts w:ascii="Times New Roman" w:hAnsi="Times New Roman" w:cs="Times New Roman"/>
          <w:sz w:val="24"/>
          <w:szCs w:val="24"/>
        </w:rPr>
      </w:pPr>
    </w:p>
    <w:p w14:paraId="332644AB" w14:textId="77777777" w:rsidR="009E1462" w:rsidRDefault="009E1462">
      <w:pPr>
        <w:spacing w:line="480" w:lineRule="auto"/>
        <w:ind w:firstLine="720"/>
        <w:rPr>
          <w:rFonts w:ascii="Times New Roman" w:hAnsi="Times New Roman" w:cs="Times New Roman"/>
          <w:sz w:val="24"/>
          <w:szCs w:val="24"/>
        </w:rPr>
      </w:pPr>
    </w:p>
    <w:p w14:paraId="5E252AF6" w14:textId="77777777" w:rsidR="009E1462" w:rsidRDefault="009E1462">
      <w:pPr>
        <w:spacing w:line="480" w:lineRule="auto"/>
        <w:ind w:firstLine="720"/>
        <w:rPr>
          <w:rFonts w:ascii="Times New Roman" w:hAnsi="Times New Roman" w:cs="Times New Roman"/>
          <w:sz w:val="24"/>
          <w:szCs w:val="24"/>
        </w:rPr>
      </w:pPr>
    </w:p>
    <w:p w14:paraId="52EE0D36" w14:textId="77777777" w:rsidR="009E1462" w:rsidRDefault="009E1462">
      <w:pPr>
        <w:spacing w:line="480" w:lineRule="auto"/>
        <w:ind w:firstLine="720"/>
        <w:rPr>
          <w:rFonts w:ascii="Times New Roman" w:hAnsi="Times New Roman" w:cs="Times New Roman"/>
          <w:sz w:val="24"/>
          <w:szCs w:val="24"/>
        </w:rPr>
      </w:pPr>
    </w:p>
    <w:p w14:paraId="3FE44DAD" w14:textId="2E3EFF01" w:rsidR="00DB51AF" w:rsidRDefault="00DB51AF" w:rsidP="00DB51A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Mental disorders</w:t>
      </w:r>
    </w:p>
    <w:p w14:paraId="7A599A00" w14:textId="31B60087" w:rsidR="00DB51AF" w:rsidRDefault="00DB51AF" w:rsidP="00DB51A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Introduction </w:t>
      </w:r>
    </w:p>
    <w:p w14:paraId="117DB566" w14:textId="4686E3F7" w:rsidR="009E1462" w:rsidRPr="00DB51AF" w:rsidRDefault="00FC211D" w:rsidP="00DB51AF">
      <w:pPr>
        <w:spacing w:line="480" w:lineRule="auto"/>
        <w:ind w:firstLine="720"/>
        <w:jc w:val="both"/>
        <w:rPr>
          <w:rFonts w:ascii="Times New Roman" w:hAnsi="Times New Roman" w:cs="Times New Roman"/>
          <w:sz w:val="24"/>
          <w:szCs w:val="24"/>
        </w:rPr>
      </w:pPr>
      <w:r w:rsidRPr="00DB51AF">
        <w:rPr>
          <w:rFonts w:ascii="Times New Roman" w:hAnsi="Times New Roman" w:cs="Times New Roman"/>
          <w:sz w:val="24"/>
          <w:szCs w:val="24"/>
        </w:rPr>
        <w:t xml:space="preserve">There are various differences between dysthymia and depression. However, in as much as dysthymia is as chronic as major depression it is less severe and shares the same </w:t>
      </w:r>
      <w:r w:rsidRPr="00DB51AF">
        <w:rPr>
          <w:rFonts w:ascii="Times New Roman" w:hAnsi="Times New Roman" w:cs="Times New Roman"/>
          <w:sz w:val="24"/>
          <w:szCs w:val="24"/>
        </w:rPr>
        <w:t>features as other types of clinical depression. Dysthymia is commonly known as persistent depressive disorder (PDD). It lasts for years and affects the overall wellbeing of an individual. Major depressive disorder (MDD) which is commonly known as depressio</w:t>
      </w:r>
      <w:r w:rsidRPr="00DB51AF">
        <w:rPr>
          <w:rFonts w:ascii="Times New Roman" w:hAnsi="Times New Roman" w:cs="Times New Roman"/>
          <w:sz w:val="24"/>
          <w:szCs w:val="24"/>
        </w:rPr>
        <w:t>n is a common medical condition that has a negative impact on a person’s thoughts and actions hence altering their emotional and physical wellbeing. PDD is utilized to describe a patient who experiences clinical depression over a long period of time but no</w:t>
      </w:r>
      <w:r w:rsidRPr="00DB51AF">
        <w:rPr>
          <w:rFonts w:ascii="Times New Roman" w:hAnsi="Times New Roman" w:cs="Times New Roman"/>
          <w:sz w:val="24"/>
          <w:szCs w:val="24"/>
        </w:rPr>
        <w:t>t severely enough for it to be categorized as MDD. Therefore, for a diagnosis of MDD, symptoms must have been observed for at least two weeks whereas for a diagnosis of PDD, the symptoms must have been observed for a period of at least two years</w:t>
      </w:r>
      <w:r w:rsidRPr="00DB51AF">
        <w:rPr>
          <w:rFonts w:ascii="Times New Roman" w:hAnsi="Times New Roman" w:cs="Times New Roman"/>
          <w:sz w:val="24"/>
          <w:szCs w:val="24"/>
        </w:rPr>
        <w:t xml:space="preserve"> (Cuijipers</w:t>
      </w:r>
      <w:r w:rsidRPr="00DB51AF">
        <w:rPr>
          <w:rFonts w:ascii="Times New Roman" w:hAnsi="Times New Roman" w:cs="Times New Roman"/>
          <w:sz w:val="24"/>
          <w:szCs w:val="24"/>
        </w:rPr>
        <w:t>, et.al, 2010)</w:t>
      </w:r>
      <w:r w:rsidRPr="00DB51AF">
        <w:rPr>
          <w:rFonts w:ascii="Times New Roman" w:hAnsi="Times New Roman" w:cs="Times New Roman"/>
          <w:sz w:val="24"/>
          <w:szCs w:val="24"/>
        </w:rPr>
        <w:t xml:space="preserve">. </w:t>
      </w:r>
    </w:p>
    <w:p w14:paraId="1EA4C94C" w14:textId="77777777" w:rsidR="009E1462" w:rsidRPr="00DB51AF" w:rsidRDefault="00FC211D" w:rsidP="00DB51AF">
      <w:pPr>
        <w:spacing w:line="480" w:lineRule="auto"/>
        <w:ind w:firstLine="720"/>
        <w:jc w:val="both"/>
        <w:rPr>
          <w:rFonts w:ascii="Times New Roman" w:hAnsi="Times New Roman" w:cs="Times New Roman"/>
          <w:sz w:val="24"/>
          <w:szCs w:val="24"/>
        </w:rPr>
      </w:pPr>
      <w:r w:rsidRPr="00DB51AF">
        <w:rPr>
          <w:rFonts w:ascii="Times New Roman" w:hAnsi="Times New Roman" w:cs="Times New Roman"/>
          <w:sz w:val="24"/>
          <w:szCs w:val="24"/>
        </w:rPr>
        <w:t>The first common myth about suicide is that suicide only affects people with mental illnesses. This is not true because not all people who attempt suicide or die by suicide have mental illness. There are many other factors and stressors th</w:t>
      </w:r>
      <w:r w:rsidRPr="00DB51AF">
        <w:rPr>
          <w:rFonts w:ascii="Times New Roman" w:hAnsi="Times New Roman" w:cs="Times New Roman"/>
          <w:sz w:val="24"/>
          <w:szCs w:val="24"/>
        </w:rPr>
        <w:t xml:space="preserve">at would lead a person to commit suicide. For instance, loss of a job, death of a loved one, sexual abuse, trauma among others. Sometimes people lack the best coping mechanisms to handle life stressors hence leading them to commit suicide. The second myth </w:t>
      </w:r>
      <w:r w:rsidRPr="00DB51AF">
        <w:rPr>
          <w:rFonts w:ascii="Times New Roman" w:hAnsi="Times New Roman" w:cs="Times New Roman"/>
          <w:sz w:val="24"/>
          <w:szCs w:val="24"/>
        </w:rPr>
        <w:t>is that most suicides happen suddenly. The truth is that most suicide cases are preceded by subtle warning signs. There could be slight changes in the way they talk or the way they behave. It is therefore crucial to be informed on warning signs that are li</w:t>
      </w:r>
      <w:r w:rsidRPr="00DB51AF">
        <w:rPr>
          <w:rFonts w:ascii="Times New Roman" w:hAnsi="Times New Roman" w:cs="Times New Roman"/>
          <w:sz w:val="24"/>
          <w:szCs w:val="24"/>
        </w:rPr>
        <w:t xml:space="preserve">nked to suicide. Most suicidal individuals may exhibit these signs but only those close to them would be best placed to spot the signs. In most cases people do not notices these changes hence are not able to help suicidal </w:t>
      </w:r>
      <w:r w:rsidRPr="00DB51AF">
        <w:rPr>
          <w:rFonts w:ascii="Times New Roman" w:hAnsi="Times New Roman" w:cs="Times New Roman"/>
          <w:sz w:val="24"/>
          <w:szCs w:val="24"/>
        </w:rPr>
        <w:lastRenderedPageBreak/>
        <w:t>people. Some warning signs that on</w:t>
      </w:r>
      <w:r w:rsidRPr="00DB51AF">
        <w:rPr>
          <w:rFonts w:ascii="Times New Roman" w:hAnsi="Times New Roman" w:cs="Times New Roman"/>
          <w:sz w:val="24"/>
          <w:szCs w:val="24"/>
        </w:rPr>
        <w:t xml:space="preserve">e should notice include their sudden loss if interest in their responsibilities such as refusal to attend work or even to take care of themselves </w:t>
      </w:r>
      <w:r w:rsidRPr="00DB51AF">
        <w:rPr>
          <w:rFonts w:ascii="Times New Roman" w:hAnsi="Times New Roman" w:cs="Times New Roman"/>
          <w:sz w:val="24"/>
          <w:szCs w:val="24"/>
        </w:rPr>
        <w:t xml:space="preserve">(Schurtz, et.al, 2018). </w:t>
      </w:r>
    </w:p>
    <w:p w14:paraId="32CB27C6" w14:textId="77777777" w:rsidR="009E1462" w:rsidRPr="00DB51AF" w:rsidRDefault="00FC211D" w:rsidP="00DB51AF">
      <w:pPr>
        <w:spacing w:line="480" w:lineRule="auto"/>
        <w:ind w:firstLine="720"/>
        <w:jc w:val="both"/>
        <w:rPr>
          <w:rFonts w:ascii="Times New Roman" w:hAnsi="Times New Roman" w:cs="Times New Roman"/>
          <w:sz w:val="24"/>
          <w:szCs w:val="24"/>
        </w:rPr>
      </w:pPr>
      <w:r w:rsidRPr="00DB51AF">
        <w:rPr>
          <w:rFonts w:ascii="Times New Roman" w:hAnsi="Times New Roman" w:cs="Times New Roman"/>
          <w:sz w:val="24"/>
          <w:szCs w:val="24"/>
        </w:rPr>
        <w:t>Dissociative amnesia is a form of a dissociative disorder that entails one’s tendency</w:t>
      </w:r>
      <w:r w:rsidRPr="00DB51AF">
        <w:rPr>
          <w:rFonts w:ascii="Times New Roman" w:hAnsi="Times New Roman" w:cs="Times New Roman"/>
          <w:sz w:val="24"/>
          <w:szCs w:val="24"/>
        </w:rPr>
        <w:t xml:space="preserve"> to forget crucial information that they would not ordinarily forget. The leading causes of this disorder are trauma and stress due to the fact that the information that is lost is part of conscious awareness. Dissociative identity disorder on the other ha</w:t>
      </w:r>
      <w:r w:rsidRPr="00DB51AF">
        <w:rPr>
          <w:rFonts w:ascii="Times New Roman" w:hAnsi="Times New Roman" w:cs="Times New Roman"/>
          <w:sz w:val="24"/>
          <w:szCs w:val="24"/>
        </w:rPr>
        <w:t>nd is a severe type of dissociation</w:t>
      </w:r>
      <w:r w:rsidRPr="00DB51AF">
        <w:rPr>
          <w:rFonts w:ascii="Times New Roman" w:hAnsi="Times New Roman" w:cs="Times New Roman"/>
          <w:sz w:val="24"/>
          <w:szCs w:val="24"/>
        </w:rPr>
        <w:t xml:space="preserve"> (Simeon and Loewenstein, 2009). Dissociation</w:t>
      </w:r>
      <w:r w:rsidRPr="00DB51AF">
        <w:rPr>
          <w:rFonts w:ascii="Times New Roman" w:hAnsi="Times New Roman" w:cs="Times New Roman"/>
          <w:sz w:val="24"/>
          <w:szCs w:val="24"/>
        </w:rPr>
        <w:t xml:space="preserve"> is a mental process that results in a disconnect in the way a person processes their thoughts, emotions, memories, feelings and identity. Dissociative identity disorder stems </w:t>
      </w:r>
      <w:r w:rsidRPr="00DB51AF">
        <w:rPr>
          <w:rFonts w:ascii="Times New Roman" w:hAnsi="Times New Roman" w:cs="Times New Roman"/>
          <w:sz w:val="24"/>
          <w:szCs w:val="24"/>
        </w:rPr>
        <w:t>from a culmination of factors such as trauma. Therefore, the dissociative element is seen as a coping technique whereby the individual dissociates from situations that may trigger unpleasant memories. It is generally a psychological reaction to stressful l</w:t>
      </w:r>
      <w:r w:rsidRPr="00DB51AF">
        <w:rPr>
          <w:rFonts w:ascii="Times New Roman" w:hAnsi="Times New Roman" w:cs="Times New Roman"/>
          <w:sz w:val="24"/>
          <w:szCs w:val="24"/>
        </w:rPr>
        <w:t>ife situations that an individual may have faced especially during their childhood</w:t>
      </w:r>
      <w:r w:rsidRPr="00DB51AF">
        <w:rPr>
          <w:rFonts w:ascii="Times New Roman" w:hAnsi="Times New Roman" w:cs="Times New Roman"/>
          <w:sz w:val="24"/>
          <w:szCs w:val="24"/>
        </w:rPr>
        <w:t xml:space="preserve"> (Kihlstrom, 2005)</w:t>
      </w:r>
      <w:r w:rsidRPr="00DB51AF">
        <w:rPr>
          <w:rFonts w:ascii="Times New Roman" w:hAnsi="Times New Roman" w:cs="Times New Roman"/>
          <w:sz w:val="24"/>
          <w:szCs w:val="24"/>
        </w:rPr>
        <w:t xml:space="preserve">. </w:t>
      </w:r>
    </w:p>
    <w:p w14:paraId="36C1B57D" w14:textId="77777777" w:rsidR="009E1462" w:rsidRPr="00DB51AF" w:rsidRDefault="00FC211D" w:rsidP="00DB51AF">
      <w:pPr>
        <w:spacing w:line="480" w:lineRule="auto"/>
        <w:ind w:firstLine="720"/>
        <w:jc w:val="both"/>
        <w:rPr>
          <w:rFonts w:ascii="Times New Roman" w:hAnsi="Times New Roman" w:cs="Times New Roman"/>
          <w:sz w:val="24"/>
          <w:szCs w:val="24"/>
        </w:rPr>
      </w:pPr>
      <w:r w:rsidRPr="00DB51AF">
        <w:rPr>
          <w:rFonts w:ascii="Times New Roman" w:hAnsi="Times New Roman" w:cs="Times New Roman"/>
          <w:sz w:val="24"/>
          <w:szCs w:val="24"/>
        </w:rPr>
        <w:t>There are distinct differences between panic disorder and agoraphobia in as much as they are almost related. Panic disorder entails frequent and unexpect</w:t>
      </w:r>
      <w:r w:rsidRPr="00DB51AF">
        <w:rPr>
          <w:rFonts w:ascii="Times New Roman" w:hAnsi="Times New Roman" w:cs="Times New Roman"/>
          <w:sz w:val="24"/>
          <w:szCs w:val="24"/>
        </w:rPr>
        <w:t>ed panic attacks whereas agoraphobia is the anxiety that comes from finding oneself in a helpless situation for instance and enclosed place, shopping mall, public transport and an open place. Panic disorder is diagnosed after frequent cases of panic attack</w:t>
      </w:r>
      <w:r w:rsidRPr="00DB51AF">
        <w:rPr>
          <w:rFonts w:ascii="Times New Roman" w:hAnsi="Times New Roman" w:cs="Times New Roman"/>
          <w:sz w:val="24"/>
          <w:szCs w:val="24"/>
        </w:rPr>
        <w:t xml:space="preserve">s hence it is not merely referred to as anxiety. It is possible to exhibit symptoms of agoraphobia without a panic attacks. However, panic attacks may be accompanied by other symptoms of agoraphobia. Both disorders can be traced back to genetics whereby a </w:t>
      </w:r>
      <w:r w:rsidRPr="00DB51AF">
        <w:rPr>
          <w:rFonts w:ascii="Times New Roman" w:hAnsi="Times New Roman" w:cs="Times New Roman"/>
          <w:sz w:val="24"/>
          <w:szCs w:val="24"/>
        </w:rPr>
        <w:t xml:space="preserve">patient may come from a family with a history of depressive and anxiety disorders. Patients with either panic attacks or agoraphobia may have encountered life situations hence the recurring panic attacks. Another relationship between the disorders is that </w:t>
      </w:r>
      <w:r w:rsidRPr="00DB51AF">
        <w:rPr>
          <w:rFonts w:ascii="Times New Roman" w:hAnsi="Times New Roman" w:cs="Times New Roman"/>
          <w:sz w:val="24"/>
          <w:szCs w:val="24"/>
        </w:rPr>
        <w:t xml:space="preserve">they may stem from </w:t>
      </w:r>
      <w:r w:rsidRPr="00DB51AF">
        <w:rPr>
          <w:rFonts w:ascii="Times New Roman" w:hAnsi="Times New Roman" w:cs="Times New Roman"/>
          <w:sz w:val="24"/>
          <w:szCs w:val="24"/>
        </w:rPr>
        <w:lastRenderedPageBreak/>
        <w:t>medical conditions, for instance, asthma, irritable bowel syndrome, cardiac arrhythmias and chronic obstructive pulmonary disease</w:t>
      </w:r>
      <w:r w:rsidRPr="00DB51AF">
        <w:rPr>
          <w:rFonts w:ascii="Times New Roman" w:hAnsi="Times New Roman" w:cs="Times New Roman"/>
          <w:sz w:val="24"/>
          <w:szCs w:val="24"/>
        </w:rPr>
        <w:t xml:space="preserve"> (Kessler, et.al, 2006). </w:t>
      </w:r>
    </w:p>
    <w:p w14:paraId="405C5F17" w14:textId="77777777" w:rsidR="009E1462" w:rsidRPr="00DB51AF" w:rsidRDefault="009E1462" w:rsidP="00DB51AF">
      <w:pPr>
        <w:spacing w:line="480" w:lineRule="auto"/>
        <w:ind w:firstLine="720"/>
        <w:jc w:val="both"/>
        <w:rPr>
          <w:rFonts w:ascii="Times New Roman" w:hAnsi="Times New Roman" w:cs="Times New Roman"/>
          <w:sz w:val="24"/>
          <w:szCs w:val="24"/>
        </w:rPr>
      </w:pPr>
    </w:p>
    <w:p w14:paraId="3831F8E8" w14:textId="77777777" w:rsidR="00DB51AF" w:rsidRDefault="00DB51AF" w:rsidP="00DB51AF">
      <w:pPr>
        <w:spacing w:line="480" w:lineRule="auto"/>
        <w:ind w:firstLine="720"/>
        <w:jc w:val="both"/>
        <w:rPr>
          <w:rFonts w:ascii="Times New Roman" w:hAnsi="Times New Roman" w:cs="Times New Roman"/>
          <w:sz w:val="24"/>
          <w:szCs w:val="24"/>
        </w:rPr>
      </w:pPr>
    </w:p>
    <w:p w14:paraId="14B1ACAB" w14:textId="77777777" w:rsidR="00DB51AF" w:rsidRDefault="00DB51AF" w:rsidP="00DB51AF">
      <w:pPr>
        <w:spacing w:line="480" w:lineRule="auto"/>
        <w:ind w:firstLine="720"/>
        <w:jc w:val="both"/>
        <w:rPr>
          <w:rFonts w:ascii="Times New Roman" w:hAnsi="Times New Roman" w:cs="Times New Roman"/>
          <w:sz w:val="24"/>
          <w:szCs w:val="24"/>
        </w:rPr>
      </w:pPr>
    </w:p>
    <w:p w14:paraId="677676E8" w14:textId="77777777" w:rsidR="00DB51AF" w:rsidRDefault="00DB51AF" w:rsidP="00DB51AF">
      <w:pPr>
        <w:spacing w:line="480" w:lineRule="auto"/>
        <w:ind w:firstLine="720"/>
        <w:jc w:val="both"/>
        <w:rPr>
          <w:rFonts w:ascii="Times New Roman" w:hAnsi="Times New Roman" w:cs="Times New Roman"/>
          <w:sz w:val="24"/>
          <w:szCs w:val="24"/>
        </w:rPr>
      </w:pPr>
    </w:p>
    <w:p w14:paraId="4CE34A08" w14:textId="77777777" w:rsidR="00DB51AF" w:rsidRDefault="00DB51AF" w:rsidP="00DB51AF">
      <w:pPr>
        <w:spacing w:line="480" w:lineRule="auto"/>
        <w:ind w:firstLine="720"/>
        <w:jc w:val="both"/>
        <w:rPr>
          <w:rFonts w:ascii="Times New Roman" w:hAnsi="Times New Roman" w:cs="Times New Roman"/>
          <w:sz w:val="24"/>
          <w:szCs w:val="24"/>
        </w:rPr>
      </w:pPr>
    </w:p>
    <w:p w14:paraId="658AB96C" w14:textId="77777777" w:rsidR="00DB51AF" w:rsidRDefault="00DB51AF" w:rsidP="00DB51AF">
      <w:pPr>
        <w:spacing w:line="480" w:lineRule="auto"/>
        <w:ind w:firstLine="720"/>
        <w:jc w:val="both"/>
        <w:rPr>
          <w:rFonts w:ascii="Times New Roman" w:hAnsi="Times New Roman" w:cs="Times New Roman"/>
          <w:sz w:val="24"/>
          <w:szCs w:val="24"/>
        </w:rPr>
      </w:pPr>
    </w:p>
    <w:p w14:paraId="70D6A089" w14:textId="77777777" w:rsidR="00DB51AF" w:rsidRDefault="00DB51AF" w:rsidP="00DB51AF">
      <w:pPr>
        <w:spacing w:line="480" w:lineRule="auto"/>
        <w:ind w:firstLine="720"/>
        <w:jc w:val="both"/>
        <w:rPr>
          <w:rFonts w:ascii="Times New Roman" w:hAnsi="Times New Roman" w:cs="Times New Roman"/>
          <w:sz w:val="24"/>
          <w:szCs w:val="24"/>
        </w:rPr>
      </w:pPr>
    </w:p>
    <w:p w14:paraId="5B252330" w14:textId="77777777" w:rsidR="00DB51AF" w:rsidRDefault="00DB51AF" w:rsidP="00DB51AF">
      <w:pPr>
        <w:spacing w:line="480" w:lineRule="auto"/>
        <w:ind w:firstLine="720"/>
        <w:jc w:val="both"/>
        <w:rPr>
          <w:rFonts w:ascii="Times New Roman" w:hAnsi="Times New Roman" w:cs="Times New Roman"/>
          <w:sz w:val="24"/>
          <w:szCs w:val="24"/>
        </w:rPr>
      </w:pPr>
    </w:p>
    <w:p w14:paraId="057F12C2" w14:textId="77777777" w:rsidR="00DB51AF" w:rsidRDefault="00DB51AF" w:rsidP="00DB51AF">
      <w:pPr>
        <w:spacing w:line="480" w:lineRule="auto"/>
        <w:ind w:firstLine="720"/>
        <w:jc w:val="both"/>
        <w:rPr>
          <w:rFonts w:ascii="Times New Roman" w:hAnsi="Times New Roman" w:cs="Times New Roman"/>
          <w:sz w:val="24"/>
          <w:szCs w:val="24"/>
        </w:rPr>
      </w:pPr>
    </w:p>
    <w:p w14:paraId="3C7A0C00" w14:textId="77777777" w:rsidR="00DB51AF" w:rsidRDefault="00DB51AF" w:rsidP="00DB51AF">
      <w:pPr>
        <w:spacing w:line="480" w:lineRule="auto"/>
        <w:ind w:firstLine="720"/>
        <w:jc w:val="both"/>
        <w:rPr>
          <w:rFonts w:ascii="Times New Roman" w:hAnsi="Times New Roman" w:cs="Times New Roman"/>
          <w:sz w:val="24"/>
          <w:szCs w:val="24"/>
        </w:rPr>
      </w:pPr>
    </w:p>
    <w:p w14:paraId="6338B9B4" w14:textId="77777777" w:rsidR="00DB51AF" w:rsidRDefault="00DB51AF" w:rsidP="00DB51AF">
      <w:pPr>
        <w:spacing w:line="480" w:lineRule="auto"/>
        <w:ind w:firstLine="720"/>
        <w:jc w:val="both"/>
        <w:rPr>
          <w:rFonts w:ascii="Times New Roman" w:hAnsi="Times New Roman" w:cs="Times New Roman"/>
          <w:sz w:val="24"/>
          <w:szCs w:val="24"/>
        </w:rPr>
      </w:pPr>
    </w:p>
    <w:p w14:paraId="35A39B91" w14:textId="77777777" w:rsidR="00DB51AF" w:rsidRDefault="00DB51AF" w:rsidP="00DB51AF">
      <w:pPr>
        <w:spacing w:line="480" w:lineRule="auto"/>
        <w:ind w:firstLine="720"/>
        <w:jc w:val="both"/>
        <w:rPr>
          <w:rFonts w:ascii="Times New Roman" w:hAnsi="Times New Roman" w:cs="Times New Roman"/>
          <w:sz w:val="24"/>
          <w:szCs w:val="24"/>
        </w:rPr>
      </w:pPr>
    </w:p>
    <w:p w14:paraId="21C330B3" w14:textId="77777777" w:rsidR="00DB51AF" w:rsidRDefault="00DB51AF" w:rsidP="00DB51AF">
      <w:pPr>
        <w:spacing w:line="480" w:lineRule="auto"/>
        <w:ind w:firstLine="720"/>
        <w:jc w:val="both"/>
        <w:rPr>
          <w:rFonts w:ascii="Times New Roman" w:hAnsi="Times New Roman" w:cs="Times New Roman"/>
          <w:sz w:val="24"/>
          <w:szCs w:val="24"/>
        </w:rPr>
      </w:pPr>
    </w:p>
    <w:p w14:paraId="46AE1AE4" w14:textId="77777777" w:rsidR="00DB51AF" w:rsidRDefault="00DB51AF" w:rsidP="00DB51AF">
      <w:pPr>
        <w:spacing w:line="480" w:lineRule="auto"/>
        <w:ind w:firstLine="720"/>
        <w:jc w:val="both"/>
        <w:rPr>
          <w:rFonts w:ascii="Times New Roman" w:hAnsi="Times New Roman" w:cs="Times New Roman"/>
          <w:sz w:val="24"/>
          <w:szCs w:val="24"/>
        </w:rPr>
      </w:pPr>
    </w:p>
    <w:p w14:paraId="6601B569" w14:textId="77777777" w:rsidR="00DB51AF" w:rsidRDefault="00DB51AF" w:rsidP="00DB51AF">
      <w:pPr>
        <w:spacing w:line="480" w:lineRule="auto"/>
        <w:ind w:firstLine="720"/>
        <w:jc w:val="both"/>
        <w:rPr>
          <w:rFonts w:ascii="Times New Roman" w:hAnsi="Times New Roman" w:cs="Times New Roman"/>
          <w:sz w:val="24"/>
          <w:szCs w:val="24"/>
        </w:rPr>
      </w:pPr>
    </w:p>
    <w:p w14:paraId="18180E4F" w14:textId="77777777" w:rsidR="00DB51AF" w:rsidRDefault="00DB51AF" w:rsidP="00DB51AF">
      <w:pPr>
        <w:spacing w:line="480" w:lineRule="auto"/>
        <w:ind w:firstLine="720"/>
        <w:jc w:val="both"/>
        <w:rPr>
          <w:rFonts w:ascii="Times New Roman" w:hAnsi="Times New Roman" w:cs="Times New Roman"/>
          <w:sz w:val="24"/>
          <w:szCs w:val="24"/>
        </w:rPr>
      </w:pPr>
    </w:p>
    <w:p w14:paraId="6F485F8F" w14:textId="77777777" w:rsidR="00DB51AF" w:rsidRDefault="00DB51AF" w:rsidP="00DB51AF">
      <w:pPr>
        <w:spacing w:line="480" w:lineRule="auto"/>
        <w:ind w:firstLine="720"/>
        <w:jc w:val="both"/>
        <w:rPr>
          <w:rFonts w:ascii="Times New Roman" w:hAnsi="Times New Roman" w:cs="Times New Roman"/>
          <w:sz w:val="24"/>
          <w:szCs w:val="24"/>
        </w:rPr>
      </w:pPr>
    </w:p>
    <w:p w14:paraId="32B8D7AA" w14:textId="4E06A081" w:rsidR="009E1462" w:rsidRPr="00DB51AF" w:rsidRDefault="00FC211D" w:rsidP="00DB51AF">
      <w:pPr>
        <w:spacing w:line="480" w:lineRule="auto"/>
        <w:ind w:firstLine="720"/>
        <w:jc w:val="both"/>
        <w:rPr>
          <w:rFonts w:ascii="Times New Roman" w:hAnsi="Times New Roman" w:cs="Times New Roman"/>
          <w:sz w:val="24"/>
          <w:szCs w:val="24"/>
        </w:rPr>
      </w:pPr>
      <w:r w:rsidRPr="00DB51AF">
        <w:rPr>
          <w:rFonts w:ascii="Times New Roman" w:hAnsi="Times New Roman" w:cs="Times New Roman"/>
          <w:sz w:val="24"/>
          <w:szCs w:val="24"/>
        </w:rPr>
        <w:lastRenderedPageBreak/>
        <w:t>References</w:t>
      </w:r>
    </w:p>
    <w:p w14:paraId="5749E2C7" w14:textId="77777777" w:rsidR="009E1462" w:rsidRPr="00DB51AF" w:rsidRDefault="00FC211D" w:rsidP="00DB51AF">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DB51AF">
        <w:rPr>
          <w:rFonts w:ascii="Times New Roman" w:hAnsi="Times New Roman" w:cs="Times New Roman"/>
          <w:color w:val="222222"/>
          <w:sz w:val="24"/>
          <w:szCs w:val="24"/>
          <w:shd w:val="clear" w:color="auto" w:fill="FFFFFF"/>
        </w:rPr>
        <w:t>Cuijpers</w:t>
      </w:r>
      <w:proofErr w:type="spellEnd"/>
      <w:r w:rsidRPr="00DB51AF">
        <w:rPr>
          <w:rFonts w:ascii="Times New Roman" w:hAnsi="Times New Roman" w:cs="Times New Roman"/>
          <w:color w:val="222222"/>
          <w:sz w:val="24"/>
          <w:szCs w:val="24"/>
          <w:shd w:val="clear" w:color="auto" w:fill="FFFFFF"/>
        </w:rPr>
        <w:t xml:space="preserve">, P., van Straten, A., Schuurmans, J., van Oppen, P., Hollon, S. D., &amp; Andersson, G. (2010). Psychotherapy for chronic major depression and dysthymia: a meta-analysis. Clinical psychology review, 30(1), 51-62. </w:t>
      </w:r>
    </w:p>
    <w:p w14:paraId="488DBEA4" w14:textId="77777777" w:rsidR="009E1462" w:rsidRPr="00DB51AF" w:rsidRDefault="00FC211D" w:rsidP="00DB51AF">
      <w:pPr>
        <w:spacing w:line="480" w:lineRule="auto"/>
        <w:ind w:left="720" w:hanging="720"/>
        <w:jc w:val="both"/>
        <w:rPr>
          <w:rFonts w:ascii="Times New Roman" w:hAnsi="Times New Roman" w:cs="Times New Roman"/>
          <w:sz w:val="24"/>
          <w:szCs w:val="24"/>
        </w:rPr>
      </w:pPr>
      <w:r w:rsidRPr="00DB51AF">
        <w:rPr>
          <w:rFonts w:ascii="Times New Roman" w:hAnsi="Times New Roman" w:cs="Times New Roman"/>
          <w:color w:val="222222"/>
          <w:sz w:val="24"/>
          <w:szCs w:val="24"/>
          <w:shd w:val="clear" w:color="auto" w:fill="FFFFFF"/>
        </w:rPr>
        <w:t>Kessler</w:t>
      </w:r>
      <w:r w:rsidRPr="00DB51AF">
        <w:rPr>
          <w:rFonts w:ascii="Times New Roman" w:hAnsi="Times New Roman" w:cs="Times New Roman"/>
          <w:color w:val="222222"/>
          <w:sz w:val="24"/>
          <w:szCs w:val="24"/>
          <w:shd w:val="clear" w:color="auto" w:fill="FFFFFF"/>
        </w:rPr>
        <w:t>, R. C., Chiu, W. T., Jin, R.,</w:t>
      </w:r>
      <w:r w:rsidRPr="00DB51AF">
        <w:rPr>
          <w:rFonts w:ascii="Times New Roman" w:hAnsi="Times New Roman" w:cs="Times New Roman"/>
          <w:color w:val="222222"/>
          <w:sz w:val="24"/>
          <w:szCs w:val="24"/>
          <w:shd w:val="clear" w:color="auto" w:fill="FFFFFF"/>
        </w:rPr>
        <w:t xml:space="preserve"> Ruscio, A. M., Shear, K., &amp; Walters, E. E. (2006). The epidemiology of panic attacks, panic disorder, and agoraphobia in the National Comorbidity Survey Replication. </w:t>
      </w:r>
      <w:r w:rsidRPr="00DB51AF">
        <w:rPr>
          <w:rFonts w:ascii="Times New Roman" w:hAnsi="Times New Roman" w:cs="Times New Roman"/>
          <w:i/>
          <w:iCs/>
          <w:color w:val="222222"/>
          <w:sz w:val="24"/>
          <w:szCs w:val="24"/>
          <w:shd w:val="clear" w:color="auto" w:fill="FFFFFF"/>
        </w:rPr>
        <w:t>Archives of general psychiatry</w:t>
      </w:r>
      <w:r w:rsidRPr="00DB51AF">
        <w:rPr>
          <w:rFonts w:ascii="Times New Roman" w:hAnsi="Times New Roman" w:cs="Times New Roman"/>
          <w:color w:val="222222"/>
          <w:sz w:val="24"/>
          <w:szCs w:val="24"/>
          <w:shd w:val="clear" w:color="auto" w:fill="FFFFFF"/>
        </w:rPr>
        <w:t>, </w:t>
      </w:r>
      <w:r w:rsidRPr="00DB51AF">
        <w:rPr>
          <w:rFonts w:ascii="Times New Roman" w:hAnsi="Times New Roman" w:cs="Times New Roman"/>
          <w:i/>
          <w:iCs/>
          <w:color w:val="222222"/>
          <w:sz w:val="24"/>
          <w:szCs w:val="24"/>
          <w:shd w:val="clear" w:color="auto" w:fill="FFFFFF"/>
        </w:rPr>
        <w:t>63</w:t>
      </w:r>
      <w:r w:rsidRPr="00DB51AF">
        <w:rPr>
          <w:rFonts w:ascii="Times New Roman" w:hAnsi="Times New Roman" w:cs="Times New Roman"/>
          <w:color w:val="222222"/>
          <w:sz w:val="24"/>
          <w:szCs w:val="24"/>
          <w:shd w:val="clear" w:color="auto" w:fill="FFFFFF"/>
        </w:rPr>
        <w:t>(4), 415-424.</w:t>
      </w:r>
    </w:p>
    <w:p w14:paraId="00D764F6" w14:textId="77777777" w:rsidR="009E1462" w:rsidRPr="00DB51AF" w:rsidRDefault="00FC211D" w:rsidP="00DB51AF">
      <w:pPr>
        <w:spacing w:line="480" w:lineRule="auto"/>
        <w:ind w:left="720" w:hanging="720"/>
        <w:jc w:val="both"/>
        <w:rPr>
          <w:rFonts w:ascii="Times New Roman" w:hAnsi="Times New Roman" w:cs="Times New Roman"/>
          <w:color w:val="222222"/>
          <w:sz w:val="24"/>
          <w:szCs w:val="24"/>
          <w:shd w:val="clear" w:color="auto" w:fill="FFFFFF"/>
        </w:rPr>
      </w:pPr>
      <w:r w:rsidRPr="00DB51AF">
        <w:rPr>
          <w:rFonts w:ascii="Times New Roman" w:hAnsi="Times New Roman" w:cs="Times New Roman"/>
          <w:color w:val="222222"/>
          <w:sz w:val="24"/>
          <w:szCs w:val="24"/>
          <w:shd w:val="clear" w:color="auto" w:fill="FFFFFF"/>
        </w:rPr>
        <w:t>Kihlstrom, J. F. (2005). Dissociative dis</w:t>
      </w:r>
      <w:r w:rsidRPr="00DB51AF">
        <w:rPr>
          <w:rFonts w:ascii="Times New Roman" w:hAnsi="Times New Roman" w:cs="Times New Roman"/>
          <w:color w:val="222222"/>
          <w:sz w:val="24"/>
          <w:szCs w:val="24"/>
          <w:shd w:val="clear" w:color="auto" w:fill="FFFFFF"/>
        </w:rPr>
        <w:t>orders. </w:t>
      </w:r>
      <w:r w:rsidRPr="00DB51AF">
        <w:rPr>
          <w:rFonts w:ascii="Times New Roman" w:hAnsi="Times New Roman" w:cs="Times New Roman"/>
          <w:i/>
          <w:iCs/>
          <w:color w:val="222222"/>
          <w:sz w:val="24"/>
          <w:szCs w:val="24"/>
          <w:shd w:val="clear" w:color="auto" w:fill="FFFFFF"/>
        </w:rPr>
        <w:t>Annu. Rev. Clin. Psychol.</w:t>
      </w:r>
      <w:r w:rsidRPr="00DB51AF">
        <w:rPr>
          <w:rFonts w:ascii="Times New Roman" w:hAnsi="Times New Roman" w:cs="Times New Roman"/>
          <w:color w:val="222222"/>
          <w:sz w:val="24"/>
          <w:szCs w:val="24"/>
          <w:shd w:val="clear" w:color="auto" w:fill="FFFFFF"/>
        </w:rPr>
        <w:t>, </w:t>
      </w:r>
      <w:r w:rsidRPr="00DB51AF">
        <w:rPr>
          <w:rFonts w:ascii="Times New Roman" w:hAnsi="Times New Roman" w:cs="Times New Roman"/>
          <w:i/>
          <w:iCs/>
          <w:color w:val="222222"/>
          <w:sz w:val="24"/>
          <w:szCs w:val="24"/>
          <w:shd w:val="clear" w:color="auto" w:fill="FFFFFF"/>
        </w:rPr>
        <w:t>1</w:t>
      </w:r>
      <w:r w:rsidRPr="00DB51AF">
        <w:rPr>
          <w:rFonts w:ascii="Times New Roman" w:hAnsi="Times New Roman" w:cs="Times New Roman"/>
          <w:color w:val="222222"/>
          <w:sz w:val="24"/>
          <w:szCs w:val="24"/>
          <w:shd w:val="clear" w:color="auto" w:fill="FFFFFF"/>
        </w:rPr>
        <w:t>, 227-253.</w:t>
      </w:r>
    </w:p>
    <w:p w14:paraId="6248DA80" w14:textId="77777777" w:rsidR="009E1462" w:rsidRPr="00DB51AF" w:rsidRDefault="00FC211D" w:rsidP="00DB51AF">
      <w:pPr>
        <w:spacing w:line="480" w:lineRule="auto"/>
        <w:ind w:left="720" w:hanging="720"/>
        <w:jc w:val="both"/>
        <w:rPr>
          <w:rFonts w:ascii="Times New Roman" w:hAnsi="Times New Roman" w:cs="Times New Roman"/>
          <w:color w:val="222222"/>
          <w:sz w:val="24"/>
          <w:szCs w:val="24"/>
          <w:shd w:val="clear" w:color="auto" w:fill="FFFFFF"/>
        </w:rPr>
      </w:pPr>
      <w:r w:rsidRPr="00DB51AF">
        <w:rPr>
          <w:rFonts w:ascii="Times New Roman" w:hAnsi="Times New Roman" w:cs="Times New Roman"/>
          <w:color w:val="222222"/>
          <w:sz w:val="24"/>
          <w:szCs w:val="24"/>
          <w:shd w:val="clear" w:color="auto" w:fill="FFFFFF"/>
        </w:rPr>
        <w:t>Simeon, D., &amp; Loewenstein, R. J. (2009). Dissociative disorders. </w:t>
      </w:r>
      <w:r w:rsidRPr="00DB51AF">
        <w:rPr>
          <w:rFonts w:ascii="Times New Roman" w:hAnsi="Times New Roman" w:cs="Times New Roman"/>
          <w:i/>
          <w:iCs/>
          <w:color w:val="222222"/>
          <w:sz w:val="24"/>
          <w:szCs w:val="24"/>
          <w:shd w:val="clear" w:color="auto" w:fill="FFFFFF"/>
        </w:rPr>
        <w:t>Clinical Psychiatry Essentials</w:t>
      </w:r>
      <w:r w:rsidRPr="00DB51AF">
        <w:rPr>
          <w:rFonts w:ascii="Times New Roman" w:hAnsi="Times New Roman" w:cs="Times New Roman"/>
          <w:color w:val="222222"/>
          <w:sz w:val="24"/>
          <w:szCs w:val="24"/>
          <w:shd w:val="clear" w:color="auto" w:fill="FFFFFF"/>
        </w:rPr>
        <w:t>, 239.</w:t>
      </w:r>
    </w:p>
    <w:p w14:paraId="1FF355FE" w14:textId="77777777" w:rsidR="009E1462" w:rsidRPr="00DB51AF" w:rsidRDefault="00FC211D" w:rsidP="00DB51AF">
      <w:pPr>
        <w:spacing w:line="480" w:lineRule="auto"/>
        <w:ind w:left="720" w:hanging="720"/>
        <w:jc w:val="both"/>
        <w:rPr>
          <w:rFonts w:ascii="Times New Roman" w:hAnsi="Times New Roman" w:cs="Times New Roman"/>
          <w:color w:val="222222"/>
          <w:sz w:val="24"/>
          <w:szCs w:val="24"/>
          <w:shd w:val="clear" w:color="auto" w:fill="FFFFFF"/>
        </w:rPr>
      </w:pPr>
      <w:r w:rsidRPr="00DB51AF">
        <w:rPr>
          <w:rFonts w:ascii="Times New Roman" w:hAnsi="Times New Roman" w:cs="Times New Roman"/>
          <w:color w:val="222222"/>
          <w:sz w:val="24"/>
          <w:szCs w:val="24"/>
          <w:shd w:val="clear" w:color="auto" w:fill="FFFFFF"/>
        </w:rPr>
        <w:t xml:space="preserve">Schurtz, D. R., Cerel, J., &amp; Rodgers, P. (2010). Myths and facts about suicide from individuals </w:t>
      </w:r>
      <w:r w:rsidRPr="00DB51AF">
        <w:rPr>
          <w:rFonts w:ascii="Times New Roman" w:hAnsi="Times New Roman" w:cs="Times New Roman"/>
          <w:color w:val="222222"/>
          <w:sz w:val="24"/>
          <w:szCs w:val="24"/>
          <w:shd w:val="clear" w:color="auto" w:fill="FFFFFF"/>
        </w:rPr>
        <w:t>involved in suicide prevention. </w:t>
      </w:r>
      <w:r w:rsidRPr="00DB51AF">
        <w:rPr>
          <w:rFonts w:ascii="Times New Roman" w:hAnsi="Times New Roman" w:cs="Times New Roman"/>
          <w:i/>
          <w:iCs/>
          <w:color w:val="222222"/>
          <w:sz w:val="24"/>
          <w:szCs w:val="24"/>
          <w:shd w:val="clear" w:color="auto" w:fill="FFFFFF"/>
        </w:rPr>
        <w:t>Suicide and Life-Threatening Behavior</w:t>
      </w:r>
      <w:r w:rsidRPr="00DB51AF">
        <w:rPr>
          <w:rFonts w:ascii="Times New Roman" w:hAnsi="Times New Roman" w:cs="Times New Roman"/>
          <w:color w:val="222222"/>
          <w:sz w:val="24"/>
          <w:szCs w:val="24"/>
          <w:shd w:val="clear" w:color="auto" w:fill="FFFFFF"/>
        </w:rPr>
        <w:t>, </w:t>
      </w:r>
      <w:r w:rsidRPr="00DB51AF">
        <w:rPr>
          <w:rFonts w:ascii="Times New Roman" w:hAnsi="Times New Roman" w:cs="Times New Roman"/>
          <w:i/>
          <w:iCs/>
          <w:color w:val="222222"/>
          <w:sz w:val="24"/>
          <w:szCs w:val="24"/>
          <w:shd w:val="clear" w:color="auto" w:fill="FFFFFF"/>
        </w:rPr>
        <w:t>40</w:t>
      </w:r>
      <w:r w:rsidRPr="00DB51AF">
        <w:rPr>
          <w:rFonts w:ascii="Times New Roman" w:hAnsi="Times New Roman" w:cs="Times New Roman"/>
          <w:color w:val="222222"/>
          <w:sz w:val="24"/>
          <w:szCs w:val="24"/>
          <w:shd w:val="clear" w:color="auto" w:fill="FFFFFF"/>
        </w:rPr>
        <w:t>(4), 346-352.</w:t>
      </w:r>
    </w:p>
    <w:p w14:paraId="5536A905" w14:textId="77777777" w:rsidR="009E1462" w:rsidRPr="00DB51AF" w:rsidRDefault="009E1462" w:rsidP="00DB51AF">
      <w:pPr>
        <w:spacing w:line="480" w:lineRule="auto"/>
        <w:ind w:firstLine="720"/>
        <w:jc w:val="both"/>
        <w:rPr>
          <w:rFonts w:ascii="Times New Roman" w:hAnsi="Times New Roman" w:cs="Times New Roman"/>
          <w:sz w:val="24"/>
          <w:szCs w:val="24"/>
        </w:rPr>
      </w:pPr>
    </w:p>
    <w:sectPr w:rsidR="009E1462" w:rsidRPr="00DB51AF">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9BC407" w14:textId="77777777" w:rsidR="00FC211D" w:rsidRDefault="00FC211D">
      <w:pPr>
        <w:spacing w:after="0" w:line="240" w:lineRule="auto"/>
      </w:pPr>
      <w:r>
        <w:separator/>
      </w:r>
    </w:p>
  </w:endnote>
  <w:endnote w:type="continuationSeparator" w:id="0">
    <w:p w14:paraId="7787A141" w14:textId="77777777" w:rsidR="00FC211D" w:rsidRDefault="00FC21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A171EC" w14:textId="77777777" w:rsidR="00FC211D" w:rsidRDefault="00FC211D">
      <w:pPr>
        <w:spacing w:after="0" w:line="240" w:lineRule="auto"/>
      </w:pPr>
      <w:r>
        <w:separator/>
      </w:r>
    </w:p>
  </w:footnote>
  <w:footnote w:type="continuationSeparator" w:id="0">
    <w:p w14:paraId="14BF7686" w14:textId="77777777" w:rsidR="00FC211D" w:rsidRDefault="00FC21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CF4D87" w14:textId="5101CD3D" w:rsidR="009E1462" w:rsidRPr="00DB51AF" w:rsidRDefault="00FC211D">
    <w:pPr>
      <w:pStyle w:val="Header"/>
      <w:jc w:val="right"/>
      <w:rPr>
        <w:rFonts w:ascii="Times New Roman" w:hAnsi="Times New Roman" w:cs="Times New Roman"/>
        <w:sz w:val="24"/>
        <w:szCs w:val="24"/>
      </w:rPr>
    </w:pPr>
    <w:r w:rsidRPr="00DB51AF">
      <w:rPr>
        <w:rFonts w:ascii="Times New Roman" w:hAnsi="Times New Roman" w:cs="Times New Roman"/>
        <w:sz w:val="24"/>
        <w:szCs w:val="24"/>
      </w:rPr>
      <w:tab/>
    </w:r>
    <w:r w:rsidRPr="00DB51AF">
      <w:rPr>
        <w:rFonts w:ascii="Times New Roman" w:hAnsi="Times New Roman" w:cs="Times New Roman"/>
        <w:sz w:val="24"/>
        <w:szCs w:val="24"/>
      </w:rPr>
      <w:fldChar w:fldCharType="begin"/>
    </w:r>
    <w:r w:rsidRPr="00DB51AF">
      <w:rPr>
        <w:rFonts w:ascii="Times New Roman" w:hAnsi="Times New Roman" w:cs="Times New Roman"/>
        <w:sz w:val="24"/>
        <w:szCs w:val="24"/>
      </w:rPr>
      <w:instrText xml:space="preserve"> PAGE   \* MERGEFORMAT </w:instrText>
    </w:r>
    <w:r w:rsidRPr="00DB51AF">
      <w:rPr>
        <w:rFonts w:ascii="Times New Roman" w:hAnsi="Times New Roman" w:cs="Times New Roman"/>
        <w:sz w:val="24"/>
        <w:szCs w:val="24"/>
      </w:rPr>
      <w:fldChar w:fldCharType="separate"/>
    </w:r>
    <w:r w:rsidRPr="00DB51AF">
      <w:rPr>
        <w:rFonts w:ascii="Times New Roman" w:hAnsi="Times New Roman" w:cs="Times New Roman"/>
        <w:noProof/>
        <w:sz w:val="24"/>
        <w:szCs w:val="24"/>
      </w:rPr>
      <w:t>2</w:t>
    </w:r>
    <w:r w:rsidRPr="00DB51AF">
      <w:rPr>
        <w:rFonts w:ascii="Times New Roman" w:hAnsi="Times New Roman" w:cs="Times New Roman"/>
        <w:noProof/>
        <w:sz w:val="24"/>
        <w:szCs w:val="24"/>
      </w:rPr>
      <w:fldChar w:fldCharType="end"/>
    </w:r>
  </w:p>
  <w:p w14:paraId="7ADDEEEF" w14:textId="77777777" w:rsidR="009E1462" w:rsidRDefault="009E14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72788D" w14:textId="1016AB9F" w:rsidR="009E1462" w:rsidRPr="00DB51AF" w:rsidRDefault="00FC211D">
    <w:pPr>
      <w:pStyle w:val="Header"/>
      <w:jc w:val="right"/>
      <w:rPr>
        <w:rFonts w:ascii="Times New Roman" w:hAnsi="Times New Roman" w:cs="Times New Roman"/>
        <w:sz w:val="24"/>
        <w:szCs w:val="24"/>
      </w:rPr>
    </w:pPr>
    <w:r>
      <w:tab/>
    </w:r>
    <w:r w:rsidRPr="00DB51AF">
      <w:rPr>
        <w:rFonts w:ascii="Times New Roman" w:hAnsi="Times New Roman" w:cs="Times New Roman"/>
        <w:sz w:val="24"/>
        <w:szCs w:val="24"/>
      </w:rPr>
      <w:fldChar w:fldCharType="begin"/>
    </w:r>
    <w:r w:rsidRPr="00DB51AF">
      <w:rPr>
        <w:rFonts w:ascii="Times New Roman" w:hAnsi="Times New Roman" w:cs="Times New Roman"/>
        <w:sz w:val="24"/>
        <w:szCs w:val="24"/>
      </w:rPr>
      <w:instrText xml:space="preserve"> PAGE   \* MERGEFORMAT </w:instrText>
    </w:r>
    <w:r w:rsidRPr="00DB51AF">
      <w:rPr>
        <w:rFonts w:ascii="Times New Roman" w:hAnsi="Times New Roman" w:cs="Times New Roman"/>
        <w:sz w:val="24"/>
        <w:szCs w:val="24"/>
      </w:rPr>
      <w:fldChar w:fldCharType="separate"/>
    </w:r>
    <w:r w:rsidRPr="00DB51AF">
      <w:rPr>
        <w:rFonts w:ascii="Times New Roman" w:hAnsi="Times New Roman" w:cs="Times New Roman"/>
        <w:noProof/>
        <w:sz w:val="24"/>
        <w:szCs w:val="24"/>
      </w:rPr>
      <w:t>1</w:t>
    </w:r>
    <w:r w:rsidRPr="00DB51AF">
      <w:rPr>
        <w:rFonts w:ascii="Times New Roman" w:hAnsi="Times New Roman" w:cs="Times New Roman"/>
        <w:noProof/>
        <w:sz w:val="24"/>
        <w:szCs w:val="24"/>
      </w:rPr>
      <w:fldChar w:fldCharType="end"/>
    </w:r>
  </w:p>
  <w:p w14:paraId="6E878D24" w14:textId="77777777" w:rsidR="009E1462" w:rsidRDefault="009E14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462"/>
    <w:rsid w:val="008C5768"/>
    <w:rsid w:val="009E1462"/>
    <w:rsid w:val="00DB51AF"/>
    <w:rsid w:val="00FC21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2C280"/>
  <w15:docId w15:val="{FF243B0C-3309-4215-BE12-651C0936B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770</Words>
  <Characters>4390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 MUKUNGA</dc:creator>
  <cp:lastModifiedBy>HP</cp:lastModifiedBy>
  <cp:revision>2</cp:revision>
  <dcterms:created xsi:type="dcterms:W3CDTF">2020-11-10T22:15:00Z</dcterms:created>
  <dcterms:modified xsi:type="dcterms:W3CDTF">2020-11-10T22:15:00Z</dcterms:modified>
</cp:coreProperties>
</file>